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i w:val="0"/>
          <w:caps w:val="0"/>
          <w:color w:val="000000"/>
          <w:spacing w:val="0"/>
          <w:sz w:val="30"/>
          <w:szCs w:val="30"/>
          <w:shd w:val="clear" w:color="auto" w:fill="FFFFFF"/>
          <w:lang w:val="en-US" w:eastAsia="zh-CN"/>
        </w:rPr>
      </w:pPr>
      <w:r>
        <w:rPr>
          <w:rFonts w:hint="eastAsia" w:ascii="黑体" w:hAnsi="黑体" w:eastAsia="黑体" w:cs="黑体"/>
          <w:i w:val="0"/>
          <w:caps w:val="0"/>
          <w:color w:val="000000"/>
          <w:spacing w:val="0"/>
          <w:sz w:val="30"/>
          <w:szCs w:val="30"/>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caps w:val="0"/>
          <w:color w:val="000000"/>
          <w:spacing w:val="0"/>
          <w:sz w:val="36"/>
          <w:szCs w:val="36"/>
          <w:shd w:val="clear" w:color="auto" w:fill="FFFFFF"/>
          <w:lang w:eastAsia="zh-CN"/>
        </w:rPr>
      </w:pPr>
      <w:bookmarkStart w:id="0" w:name="_GoBack"/>
      <w:r>
        <w:rPr>
          <w:rFonts w:hint="eastAsia" w:ascii="黑体" w:hAnsi="黑体" w:eastAsia="黑体" w:cs="黑体"/>
          <w:i w:val="0"/>
          <w:caps w:val="0"/>
          <w:color w:val="000000"/>
          <w:spacing w:val="0"/>
          <w:sz w:val="36"/>
          <w:szCs w:val="36"/>
          <w:shd w:val="clear" w:color="auto" w:fill="FFFFFF"/>
          <w:lang w:val="en-US" w:eastAsia="zh-CN"/>
        </w:rPr>
        <w:t>2023年上海职业教育重点教改项目</w:t>
      </w:r>
      <w:r>
        <w:rPr>
          <w:rFonts w:hint="eastAsia" w:ascii="黑体" w:hAnsi="黑体" w:eastAsia="黑体" w:cs="黑体"/>
          <w:i w:val="0"/>
          <w:caps w:val="0"/>
          <w:color w:val="000000"/>
          <w:spacing w:val="0"/>
          <w:sz w:val="36"/>
          <w:szCs w:val="36"/>
          <w:shd w:val="clear" w:color="auto" w:fill="FFFFFF"/>
          <w:lang w:eastAsia="zh-CN"/>
        </w:rPr>
        <w:t>拟立项名单</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000000"/>
          <w:spacing w:val="0"/>
          <w:sz w:val="30"/>
          <w:szCs w:val="30"/>
          <w:shd w:val="clear" w:color="auto" w:fill="FFFFFF"/>
          <w:lang w:val="en-US" w:eastAsia="zh-CN"/>
        </w:rPr>
      </w:pPr>
    </w:p>
    <w:tbl>
      <w:tblPr>
        <w:tblStyle w:val="2"/>
        <w:tblW w:w="9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7"/>
        <w:gridCol w:w="3125"/>
        <w:gridCol w:w="5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序号</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申报单位</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上海电子信息职业技术学院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人工智能赋能职业院校教学质量保障体系建设的探索与实践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上海外国语大学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我国高职院校国际化数字技能人才培养模式创新研究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上海工艺美术职业学院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“一中心两平台、数智赋能、三化融合“手工艺非遗技艺数字化教学创新与实践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上海闵行职业技术学院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基于微专业的新型高职人才培养新模式的研究与实践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上海城建职业学院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四元联动、三链对接、两融育才 ——“中国式”健康养老人才培养创新实践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上海工程技术大学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数字赋能，虚实结合，高职机电类专业高技能人才培养实践与探索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上海城建职业学院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数字赋能，项目驱动——“BIM+”技术重构土建人才培养模式探索与实践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上海科学技术职业学院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数智化背景下中国特色现代学徒制上海模式的探索与实践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上海商学院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文化匠心引领，数智转型赋能，高职新商科人才培养实践探索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上海旅游高等专科学校</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产教融合、互惠共生：高职酒店数智化人才培养的创新与实践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上海工程技术大学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产教融合精密加工高技能人才“四阶”培养模式的创新与实践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上海科学技术职业学院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市域产教联合体框架下高职汽车类专业协同育人模式的创新实践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上海电机学院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产教融合视野下校企全过程联合育人模式的探索与实践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上海农林职业技术学院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产教融合提升都市现代农业人才培养质量创新与实践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上海南湖职业技术学院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产业引领·价值本位·一体化设计：新型高职高素质技术技能人才培养探索实践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上海电子信息职业技术学院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集成电路国产自主可控技术技能人才培养体系的建设与实践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上海市学生事务中心</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新时代中高贯通的职业院校创新创业教育体系研究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上海出版印刷高等专科学校</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课程思政体系化“三寓三式”范式的机理研究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上海体育大学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“中高本联动”模式下“训学研融合型”运动训练人才培养模式的创新与实践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上海农林职业技术学院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“大思政课”背景下的农林院校“四维四融”课程思政育人体系研究与实践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上海旅游高等专科学校</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葡萄酒文化与营销专业“一核五维双主三进阶”的课程思政育人路径探索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上海工艺美术职业学院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“一个中心，四个平台”的产品艺术设计双高专业群创新人才培养模式研究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上海民航职业技术学院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基于“产教融合协同育人”模式的民机制造技能人才培养机制研究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上海思博职业技术学院有限公司</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面向产业转型的智能建造专业群复合型人才培养模式探索与实践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上海南湖职业技术学院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大思政视域下红色基因融入五年一贯制人才培养创新实践研究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上海建设管理职业技术学院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数字孪生赋能职业教育人才培养模式探索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上海第二工业大学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课程引领、校企共建、国际协同：高职专创融合育人模式探索与实践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上海行健职业学院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幼有优育：托幼一体化专业群人才培养模式的上海实践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上海交通大学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数字技术重塑职业院校教学与管理能力的继续教育模式研究及实践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上海电影艺术职业学院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双链融合、双景辉映、双师共育：讲中国故事的绘本“创制”人才培养模式探索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上海立信会计金融学院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产教融合背景下“三型一化”金融营销人才贯通培养的实践审思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上海健康医学院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建立行业导师制度，共建产教融合型教学团队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上海交通职业技术学院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四网融合背景下“四链衔接”市域（郊）铁路车辆应用人才培养研究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上海师范大学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学生学习成果评估：职业院校人才培养质量评价的模式构建与实践探索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上海出版印刷高等专科学校</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“零距离、双驱动、一体化”：数字出版高技能人才培养研究与实践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上海工商外国语职业学院有限公司</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德技并修 语技双能 多径协同 中外融通：高职多语种人才培养的改革与实践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上海中侨职业技术大学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从“谋业”到“人本”：本科层次职业教育课程体系与教学标准探索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上海东海职业技术学院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建匠坊，锻匠艺，铸匠魂——智慧财经专业群高水平建设的系统解决方案研究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上海第二工业大学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校企联合实施机械类专业现场工程师培养的探索与实践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上海中侨职业技术大学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产业需求导向的汽车服务类技术技能型人才培养的创新与实践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上海杉达学院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基于产教融合的建筑智能领域现代职业能力与专业培养的创新模式研究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上海电影艺术职业学院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以国际技术标准，育虚拟影视制作拔尖技术人才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上海开放大学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上海市养老护理从业人员培训体系构建的探索与实践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上海理工大学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面向大健康类产业职业工程实践的食品专业人才培养探索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同济大学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高质量发展视域下职业教育新形态教材开发模式的探索与实践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上海工商职业技术学院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基于岗位核心能力的“三横三纵、一体两翼”全方位育人体系创新与实践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上海电力大学</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产教融合、数智赋能：面向新型电力系统的电力工匠实践教学体系的创新与实践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上海公安学院</w:t>
            </w:r>
          </w:p>
        </w:tc>
        <w:tc>
          <w:tcPr>
            <w:tcW w:w="52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基于TTP模式的混合式教学改革研究——以“犯罪心理学”课程教学为例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上海市教育评估院</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高质量发展视野下职业教育评估数字化转型探索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上海市建筑工程学校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基于产教融合共同体的土建类专业建设研究与实践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上海市工业技术学校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“三融合”生产性实训基地建设的探索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上海工商信息学校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青藤浸润 教师赋能 评价导向 三维共振 ——中职校课程思政改革探索实践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上海市材料工程学校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“三体系协同、五维度推进”——中职课程思政建设与实践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上海市工程技术管理学校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高质量发展背景下职业学校助力乡村振兴的上海样本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上海市第二轻工业学校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对接时尚美业产业链的产教联合体协同育人探索与实践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上海健康医学院附属卫生学校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“三课两线一中心”思政育人的探索与实践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上海市经济管理学校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基于数据驱动的中职生成长评价探索与实践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上海市教育科学研究院</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打造高质量课堂：基于上海实践的项目化课程与教学改革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上海市群星职业技术学校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基于产业转型发展的数字文创专业群“通创传”融合课程的构建与实践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江南造船集团职业技术学校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服务国之重器 培育数字工匠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上海市贸易学校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产教融合 校企联动  精准化培养“光明城市厨房”技能人才的探索与实践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上海市贸易学校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核心素养导向下的中职语文专题教学范式的探索和实践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上海市医药学校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数字赋能，德技并修——数字化转型背景下医药技术技能人才培养的创新与实践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上海市南湖职业学校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融合教育背景下的特殊职业教育实践与探索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上海海事大学附属职业技术学校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自贸区引领、产学研一体：智能制造专业群建设的探索与实践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上海市大众工业学校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数字赋能、分阶递进、校企协同的虚实全融合型教学方法构建与实践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上海市教师教育学院（上海市教育委员会教学研究室）</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面向全体</w:t>
            </w:r>
            <w:r>
              <w:rPr>
                <w:rStyle w:val="4"/>
                <w:sz w:val="24"/>
                <w:szCs w:val="24"/>
                <w:lang w:val="en-US" w:eastAsia="zh-CN" w:bidi="ar"/>
              </w:rPr>
              <w:t>･</w:t>
            </w:r>
            <w:r>
              <w:rPr>
                <w:rStyle w:val="5"/>
                <w:sz w:val="24"/>
                <w:szCs w:val="24"/>
                <w:lang w:val="en-US" w:eastAsia="zh-CN" w:bidi="ar"/>
              </w:rPr>
              <w:t>以规促行</w:t>
            </w:r>
            <w:r>
              <w:rPr>
                <w:rStyle w:val="4"/>
                <w:sz w:val="24"/>
                <w:szCs w:val="24"/>
                <w:lang w:val="en-US" w:eastAsia="zh-CN" w:bidi="ar"/>
              </w:rPr>
              <w:t>･</w:t>
            </w:r>
            <w:r>
              <w:rPr>
                <w:rStyle w:val="5"/>
                <w:sz w:val="24"/>
                <w:szCs w:val="24"/>
                <w:lang w:val="en-US" w:eastAsia="zh-CN" w:bidi="ar"/>
              </w:rPr>
              <w:t>走向深度 新时代职业教育课堂教学规范研究与区域实践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上海市工商外国语学校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基于“一带一路”倡议的商务汉语职业技能“三个双重”培训体系的探索与建设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上海市群星职业技术学校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“专业精进+项目成效”矩阵组织下的中职教师教学创新团队建设的创新与实践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上海信息技术学校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铸魂赋能 万马奔腾——中职院校创新创业教育范式的探索与实践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中华职业学校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纵横贯通 多元协同：职校共享实训基地提升区域社会服务功能的探索与实践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上海市商业学校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中职校专创融合开展双创教育的实践探索 —以上海市商业学校数字文创类专业为例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上海市信息管理学校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数字中国战略下中职专业的数字化改造与优质发展研究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上海市高级技工学校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“三维三阶三元三创”中职创新创业教育模式研究与实践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上海商业会计学校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“课训赛创”全链式双创教育模式探索与实践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上海食品科技学校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凝共识，强机制，校企协同育人：中国特色学徒制实践探索的金山模式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上海科技管理学校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基于“中高企”产教联合体的食品检验检测技术技能人才育人模式探索与实践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上海第二工业大学附属浦东振华外经职业技术学校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基于“三个助手”融合应用情景的个性化学习实践研究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上海市商贸旅游学校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逻辑建构 融合实施：商旅校“T型课程”的系统设计与实施研究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31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上海市曹杨职业技术学校</w:t>
            </w:r>
          </w:p>
        </w:tc>
        <w:tc>
          <w:tcPr>
            <w:tcW w:w="52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数智融合的中职校专业教学生态圈建设与实践</w:t>
            </w:r>
          </w:p>
        </w:tc>
      </w:tr>
    </w:tbl>
    <w:p>
      <w:pPr>
        <w:keepNext w:val="0"/>
        <w:keepLines w:val="0"/>
        <w:widowControl/>
        <w:suppressLineNumbers w:val="0"/>
        <w:jc w:val="left"/>
      </w:pPr>
    </w:p>
    <w:p>
      <w:pPr>
        <w:keepNext w:val="0"/>
        <w:keepLines w:val="0"/>
        <w:widowControl/>
        <w:suppressLineNumbers w:val="0"/>
        <w:jc w:val="left"/>
        <w:rPr>
          <w:rFonts w:hint="eastAsia" w:ascii="黑体" w:hAnsi="黑体" w:eastAsia="黑体" w:cs="黑体"/>
          <w:b w:val="0"/>
          <w:bCs w:val="0"/>
          <w:sz w:val="36"/>
          <w:szCs w:val="36"/>
          <w:lang w:eastAsia="zh-CN"/>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Sans">
    <w:altName w:val="Cascadia Mono SemiLight"/>
    <w:panose1 w:val="020B0603030804020204"/>
    <w:charset w:val="00"/>
    <w:family w:val="auto"/>
    <w:pitch w:val="default"/>
    <w:sig w:usb0="00000000" w:usb1="00000000" w:usb2="0A246029" w:usb3="0400200C" w:csb0="600001FF" w:csb1="D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scadia Mono SemiLight">
    <w:panose1 w:val="020B0609020000020004"/>
    <w:charset w:val="00"/>
    <w:family w:val="auto"/>
    <w:pitch w:val="default"/>
    <w:sig w:usb0="A1002AFF" w:usb1="C000F9FB" w:usb2="00040020" w:usb3="00000000" w:csb0="600001FF" w:csb1="FFFF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0BBC1CB3"/>
    <w:rsid w:val="0BBC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ascii="DejaVu Sans" w:hAnsi="DejaVu Sans" w:eastAsia="DejaVu Sans" w:cs="DejaVu Sans"/>
      <w:color w:val="000000"/>
      <w:sz w:val="20"/>
      <w:szCs w:val="20"/>
      <w:u w:val="none"/>
    </w:rPr>
  </w:style>
  <w:style w:type="character" w:customStyle="1" w:styleId="5">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2023-11-13T06:56:00Z</dcterms:created>
  <dc:creator>向往</dc:creator>
  <cp:lastModifiedBy>向往</cp:lastModifiedBy>
  <dcterms:modified xsi:type="dcterms:W3CDTF">2023-11-13T06:56:14Z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6CA2F06FCF3749049AA70787941CDC36_11</vt:lpwstr>
  </property>
</Properties>
</file>