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A7" w:rsidRDefault="00D718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ED03A7" w:rsidRDefault="00ED03A7"/>
    <w:p w:rsidR="00ED03A7" w:rsidRDefault="00D718F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2023</w:t>
      </w:r>
      <w:r>
        <w:rPr>
          <w:rFonts w:ascii="黑体" w:eastAsia="黑体" w:hAnsi="黑体" w:hint="eastAsia"/>
          <w:sz w:val="30"/>
          <w:szCs w:val="30"/>
        </w:rPr>
        <w:t>年产教融合校企合作优秀案例评选获奖名单</w:t>
      </w:r>
    </w:p>
    <w:p w:rsidR="00ED03A7" w:rsidRDefault="00D718F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特等奖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ED03A7">
        <w:trPr>
          <w:trHeight w:hRule="exact" w:val="624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0" w:name="_Hlk162598221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84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276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</w:tr>
      <w:bookmarkEnd w:id="0"/>
      <w:tr w:rsidR="00ED03A7">
        <w:trPr>
          <w:trHeight w:hRule="exact" w:val="624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校企共建平台，共拓市场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上海工程技术大学</w:t>
            </w:r>
          </w:p>
        </w:tc>
      </w:tr>
      <w:tr w:rsidR="00ED03A7">
        <w:trPr>
          <w:trHeight w:hRule="exact" w:val="624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集团搭台，企业唱戏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以产教融合为核心的建筑工程技术专业群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rPr>
          <w:trHeight w:hRule="exact" w:val="624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>
              <w:rPr>
                <w:rFonts w:ascii="华文仿宋" w:eastAsia="华文仿宋" w:hAnsi="华文仿宋" w:hint="eastAsia"/>
              </w:rPr>
              <w:t>服务产业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>
              <w:rPr>
                <w:rFonts w:ascii="华文仿宋" w:eastAsia="华文仿宋" w:hAnsi="华文仿宋" w:hint="eastAsia"/>
              </w:rPr>
              <w:t>精准化培养“光明城市厨房”高技能人才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上海市贸易学校</w:t>
            </w:r>
          </w:p>
        </w:tc>
      </w:tr>
      <w:tr w:rsidR="00ED03A7">
        <w:trPr>
          <w:trHeight w:hRule="exact" w:val="624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000000" w:fill="FFFFFF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校企合作精准培养航天器制造人才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上海市工业技术学校</w:t>
            </w:r>
          </w:p>
        </w:tc>
      </w:tr>
      <w:tr w:rsidR="00ED03A7">
        <w:trPr>
          <w:trHeight w:hRule="exact" w:val="624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保时捷</w:t>
            </w:r>
            <w:r>
              <w:rPr>
                <w:rFonts w:ascii="华文仿宋" w:eastAsia="华文仿宋" w:hAnsi="华文仿宋" w:hint="eastAsia"/>
                <w:color w:val="000000"/>
              </w:rPr>
              <w:t xml:space="preserve"> PEAP </w:t>
            </w:r>
            <w:r>
              <w:rPr>
                <w:rFonts w:ascii="华文仿宋" w:eastAsia="华文仿宋" w:hAnsi="华文仿宋" w:hint="eastAsia"/>
                <w:color w:val="000000"/>
              </w:rPr>
              <w:t>项目复合型人才培养模式创新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博保汽车科技有限公司</w:t>
            </w:r>
          </w:p>
        </w:tc>
      </w:tr>
    </w:tbl>
    <w:p w:rsidR="00ED03A7" w:rsidRDefault="00ED03A7">
      <w:pPr>
        <w:rPr>
          <w:rFonts w:ascii="仿宋" w:eastAsia="仿宋" w:hAnsi="仿宋"/>
          <w:sz w:val="24"/>
          <w:szCs w:val="24"/>
        </w:rPr>
      </w:pPr>
    </w:p>
    <w:p w:rsidR="00ED03A7" w:rsidRDefault="00D718F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一等奖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1" w:name="_Hlk162598309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84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276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校企互融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多元育人：上海建设管理职业技术学院园林专业群产教融合实践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上海建设管理职业技术学院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“建材与装饰”产业学院探索与实践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上海市材料工程学校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用虚拟教研室助力全民阅读推广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校企深度融合，以“</w:t>
            </w:r>
            <w:r>
              <w:rPr>
                <w:rFonts w:ascii="华文仿宋" w:eastAsia="华文仿宋" w:hAnsi="华文仿宋" w:hint="eastAsia"/>
              </w:rPr>
              <w:t>9C</w:t>
            </w:r>
            <w:r>
              <w:rPr>
                <w:rFonts w:ascii="华文仿宋" w:eastAsia="华文仿宋" w:hAnsi="华文仿宋" w:hint="eastAsia"/>
              </w:rPr>
              <w:t>”模式培育民航服务人才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上海东海职业技术学院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为时代画像：艺科融合下中国题材绘本“创制”人才协同创新培养的实践与探索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上海电影艺术职业学院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互联互通互动拥抱悦己消费时代，共建共育共享擦亮美丽职教品牌——澄穆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行健校企合作产教融合实录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上海行健职业学院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基于产教融合实践基地建设的“三链链接，多元协同，双向赋能”育人模式创新与实践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上海工商职业技术学院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产教融合一体化设计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“三融三区三创”推动创新创业实践平台建设，探索产教深度融合新模式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协同、对接、共育：共同打造智能网联汽车产业学院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上海科学技术职业学院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产教融合、东西协作、文化传承——非遗技艺工作室的创新实践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上海市逸夫职业技术学校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上海市现代流通学校</w:t>
            </w:r>
            <w:r>
              <w:rPr>
                <w:rFonts w:ascii="华文仿宋" w:eastAsia="华文仿宋" w:hAnsi="华文仿宋" w:hint="eastAsia"/>
              </w:rPr>
              <w:t>+</w:t>
            </w:r>
            <w:r>
              <w:rPr>
                <w:rFonts w:ascii="华文仿宋" w:eastAsia="华文仿宋" w:hAnsi="华文仿宋" w:hint="eastAsia"/>
              </w:rPr>
              <w:t>“</w:t>
            </w:r>
            <w:r>
              <w:rPr>
                <w:rFonts w:ascii="华文仿宋" w:eastAsia="华文仿宋" w:hAnsi="华文仿宋" w:hint="eastAsia"/>
              </w:rPr>
              <w:t>4S</w:t>
            </w:r>
            <w:r>
              <w:rPr>
                <w:rFonts w:ascii="华文仿宋" w:eastAsia="华文仿宋" w:hAnsi="华文仿宋" w:hint="eastAsia"/>
              </w:rPr>
              <w:t>”学徒在岗学习模式探索与实践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上海市现代流通学校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互融共进聚合力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打造功能多元产教融合基地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上海现代化工职业学院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校企携手育人才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产教融合促发展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上海市聋哑青年技术学校</w:t>
            </w:r>
          </w:p>
        </w:tc>
      </w:tr>
      <w:tr w:rsidR="00ED03A7">
        <w:trPr>
          <w:trHeight w:val="624"/>
          <w:jc w:val="center"/>
        </w:trPr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产学合作项目研发，提升师生工程实践能力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上海工程技术大学</w:t>
            </w:r>
          </w:p>
        </w:tc>
      </w:tr>
      <w:bookmarkEnd w:id="1"/>
    </w:tbl>
    <w:p w:rsidR="00ED03A7" w:rsidRDefault="00ED03A7">
      <w:pPr>
        <w:rPr>
          <w:rFonts w:ascii="仿宋" w:eastAsia="仿宋" w:hAnsi="仿宋"/>
          <w:sz w:val="24"/>
          <w:szCs w:val="24"/>
        </w:rPr>
      </w:pPr>
    </w:p>
    <w:p w:rsidR="00ED03A7" w:rsidRDefault="00D718F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二等奖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84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276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基于职业发展全周期理念下的产教深度融合案例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上海交通职业技术学院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需求导向，校企携手共育英才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上海建设管理职业技术学院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洞悉产业升级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精进人才培养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房地产经营与管理专业产教融合案例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构建双主体三共赢育人模式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铸魂四能力实战型电商人才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上海商业会计学校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产教融合下的电子商务专业课程建设改革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上海市商业学校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产教融合开发项目课程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>
              <w:rPr>
                <w:rFonts w:ascii="华文仿宋" w:eastAsia="华文仿宋" w:hAnsi="华文仿宋" w:hint="eastAsia"/>
              </w:rPr>
              <w:t>“食品营养”助力“健康中国”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上海科技管理学校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校企合作促发展，产教融合育匠人——校企合作“五对接”模式下上海湾区产教融合育人基地建设实践案例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上海食品科技学校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产教深度融合，校企协同发展</w:t>
            </w:r>
            <w:r>
              <w:rPr>
                <w:rFonts w:ascii="华文仿宋" w:eastAsia="华文仿宋" w:hAnsi="华文仿宋" w:hint="eastAsia"/>
              </w:rPr>
              <w:t>--</w:t>
            </w:r>
            <w:r>
              <w:rPr>
                <w:rFonts w:ascii="华文仿宋" w:eastAsia="华文仿宋" w:hAnsi="华文仿宋" w:hint="eastAsia"/>
              </w:rPr>
              <w:t>酒店管理与数字化运营专业产业学院产教融合实践案例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自贸区引领，产教融合背景下机电专业的探索与实践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上海海事大学附属职业技术学校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_Hlk162598422"/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汇“农旅文商”、融“产学研创”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上海科学技术职业学院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产教融合守正光明，贯通育才致优领鲜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数智引领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产教融合——智慧燃气行业大发展背景下校企合作燃气专业建设探索与实践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上海交通职业技术学院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深耕市域产教联合体，构建“三观”产教融合命运共同体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上海工商职业技术学院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以岗定课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以证融课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以赛促课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应用电子技术中高贯通专业校企合作的“三维模式”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上海市高级技工学校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以“四抓四育”推进高职院校“大思政课”建设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上海交通职业技术学院</w:t>
            </w:r>
          </w:p>
        </w:tc>
      </w:tr>
      <w:bookmarkEnd w:id="2"/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托幼一体化高水平专业群“六育融合、多元协同”育人模式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上海行健职业学院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非遗再设计产教融合校企合作案例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新时代产教深度融合视域下中职人才培养模式探讨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上海市现代职业技术学校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产业引领、校企耦合、双向赋能——汽车专业产教融合校企合作的实践与探索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上海市大众工业学校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赓续红色传统，深化产教融合</w:t>
            </w:r>
            <w:r>
              <w:rPr>
                <w:rFonts w:ascii="华文仿宋" w:eastAsia="华文仿宋" w:hAnsi="华文仿宋" w:hint="eastAsia"/>
              </w:rPr>
              <w:t>--</w:t>
            </w:r>
            <w:r>
              <w:rPr>
                <w:rFonts w:ascii="华文仿宋" w:eastAsia="华文仿宋" w:hAnsi="华文仿宋" w:hint="eastAsia"/>
              </w:rPr>
              <w:t>“</w:t>
            </w:r>
            <w:r>
              <w:rPr>
                <w:rFonts w:ascii="华文仿宋" w:eastAsia="华文仿宋" w:hAnsi="华文仿宋" w:hint="eastAsia"/>
              </w:rPr>
              <w:t>1+3+3</w:t>
            </w:r>
            <w:r>
              <w:rPr>
                <w:rFonts w:ascii="华文仿宋" w:eastAsia="华文仿宋" w:hAnsi="华文仿宋" w:hint="eastAsia"/>
              </w:rPr>
              <w:t>”校企合作模式初探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以专业承载，促进产教融合精准适配的实践探索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上海思博职业技术学院</w:t>
            </w:r>
          </w:p>
        </w:tc>
      </w:tr>
    </w:tbl>
    <w:p w:rsidR="00ED03A7" w:rsidRDefault="00ED03A7">
      <w:pPr>
        <w:rPr>
          <w:rFonts w:ascii="仿宋" w:eastAsia="仿宋" w:hAnsi="仿宋"/>
          <w:sz w:val="24"/>
          <w:szCs w:val="24"/>
        </w:rPr>
      </w:pPr>
    </w:p>
    <w:p w:rsidR="00ED03A7" w:rsidRDefault="00D718F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三等奖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84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276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_Hlk162598628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杉数科技智能决策助力六国化工数字供应链转型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上海商学院（六国化工）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上海市职业技能大赛“轨道车辆技术”获奖案例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上海工程技术大学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对接产业需求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校企共育智能安防人才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上海科学技术职业学院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产教融合引领下的校企共育创新实践新能源汽车技术专业校企联动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上海思博职业技术学院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“双主体、三递进、四融合”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打造产教互融共生的产业学院模式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上海东海职业技术学院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校企合作双元共育技能人才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“徒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师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课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训</w:t>
            </w:r>
            <w:r>
              <w:rPr>
                <w:rFonts w:ascii="华文仿宋" w:eastAsia="华文仿宋" w:hAnsi="华文仿宋" w:hint="eastAsia"/>
              </w:rPr>
              <w:t>-</w:t>
            </w:r>
            <w:r>
              <w:rPr>
                <w:rFonts w:ascii="华文仿宋" w:eastAsia="华文仿宋" w:hAnsi="华文仿宋" w:hint="eastAsia"/>
              </w:rPr>
              <w:t>证”五维构建集成电路技术专业“现代学徒制”育人模式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上海东海职业技术学院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“四合深融汇，五共铸辉煌”护理临床班校企深融育人模式创新与实践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上海东海职业技术学院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依托产教融合、深化实践育人、弘扬劳模精神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产教融合全面育人，校企合作共同成长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构建“</w:t>
            </w:r>
            <w:r>
              <w:rPr>
                <w:rFonts w:ascii="华文仿宋" w:eastAsia="华文仿宋" w:hAnsi="华文仿宋" w:hint="eastAsia"/>
              </w:rPr>
              <w:t>2+4+1</w:t>
            </w:r>
            <w:r>
              <w:rPr>
                <w:rFonts w:ascii="华文仿宋" w:eastAsia="华文仿宋" w:hAnsi="华文仿宋" w:hint="eastAsia"/>
              </w:rPr>
              <w:t>”产教融合新体系，探索产业学院新路径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产教融合背景下现代健康产业学院建设实践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上海南湖职业技术学院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构建“五维一体”协同模式，赋能区域存量人才供需有效对接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松江开放大学</w:t>
            </w:r>
            <w:r>
              <w:rPr>
                <w:rFonts w:ascii="华文仿宋" w:eastAsia="华文仿宋" w:hAnsi="华文仿宋" w:hint="eastAsia"/>
              </w:rPr>
              <w:br/>
            </w:r>
            <w:r>
              <w:rPr>
                <w:rFonts w:ascii="华文仿宋" w:eastAsia="华文仿宋" w:hAnsi="华文仿宋" w:hint="eastAsia"/>
              </w:rPr>
              <w:t>伟本智能机电</w:t>
            </w:r>
            <w:r>
              <w:rPr>
                <w:rFonts w:ascii="华文仿宋" w:eastAsia="华文仿宋" w:hAnsi="华文仿宋" w:hint="eastAsia"/>
              </w:rPr>
              <w:t>(</w:t>
            </w:r>
            <w:r>
              <w:rPr>
                <w:rFonts w:ascii="华文仿宋" w:eastAsia="华文仿宋" w:hAnsi="华文仿宋" w:hint="eastAsia"/>
              </w:rPr>
              <w:t>上海</w:t>
            </w:r>
            <w:r>
              <w:rPr>
                <w:rFonts w:ascii="华文仿宋" w:eastAsia="华文仿宋" w:hAnsi="华文仿宋" w:hint="eastAsia"/>
              </w:rPr>
              <w:t xml:space="preserve">) </w:t>
            </w:r>
            <w:r>
              <w:rPr>
                <w:rFonts w:ascii="华文仿宋" w:eastAsia="华文仿宋" w:hAnsi="华文仿宋" w:hint="eastAsia"/>
              </w:rPr>
              <w:t>股份有限公司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深化轨交行业产教融合，服务建设“轨道上的长三角”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上海交通职业技术学院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两翼齐飞，构建产教融合上海建院范式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上海建设管理职业技术学院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供需对接稳就业、定向培养育专才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bookmarkEnd w:id="3"/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“产教融合协同育人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校企合作共谋发展”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移动互联网应用高水平专业群建设产教融合典型案例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上海工商职业技术学院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以</w:t>
            </w:r>
            <w:r>
              <w:rPr>
                <w:rFonts w:ascii="华文仿宋" w:eastAsia="华文仿宋" w:hAnsi="华文仿宋" w:hint="eastAsia"/>
              </w:rPr>
              <w:t>4C</w:t>
            </w:r>
            <w:r>
              <w:rPr>
                <w:rFonts w:ascii="华文仿宋" w:eastAsia="华文仿宋" w:hAnsi="华文仿宋" w:hint="eastAsia"/>
              </w:rPr>
              <w:t>模式建设跨境数字贸易产教融合共同体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产教融合推动数字出版技术技能人才培养改革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虚拟现实技术在红色文化展示空间设计中的应用——产教融合、校企合作的深化实践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上海立达学院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共育匠才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产教融合背景下的高职会展专业实践育人路径实践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上海工商职业技术学院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现代学徒育人走出去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>
              <w:rPr>
                <w:rFonts w:ascii="华文仿宋" w:eastAsia="华文仿宋" w:hAnsi="华文仿宋" w:hint="eastAsia"/>
              </w:rPr>
              <w:t>职教筑梦水产向海兴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上海科技管理学校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数字驱动校企融通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智能引领专业升级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上海市材料工程学校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校企协同推进现代学徒制人才共育模式实践探索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上海市现代职业技术学校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_Hlk162598653"/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学校与酒店“双主体”育人模式实践探索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上海市现代职业技术学校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双元融合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文随新动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声影相随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上海市工商外国语学校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产教融合背景下中职艺术设计专业创新人才培养研究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上海市逸夫职业技术学校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产教融合背景下职业教育教师企业实践基地建设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上海市医药学校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校企共同开发应用软件优化中职视唱练耳课程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上海市现代音乐职业学校</w:t>
            </w:r>
          </w:p>
        </w:tc>
      </w:tr>
      <w:bookmarkEnd w:id="4"/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文化传播视域下出版商务专业人才培养实践的时代转向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上海新闻出版职业技术学校</w:t>
            </w:r>
          </w:p>
        </w:tc>
      </w:tr>
      <w:tr w:rsidR="00ED03A7">
        <w:tc>
          <w:tcPr>
            <w:tcW w:w="846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校企共建研发中心，产教融合新模式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上海市曹杨职业技术学校</w:t>
            </w:r>
            <w:r>
              <w:rPr>
                <w:rFonts w:ascii="华文仿宋" w:eastAsia="华文仿宋" w:hAnsi="华文仿宋" w:hint="eastAsia"/>
              </w:rPr>
              <w:br/>
            </w:r>
            <w:r>
              <w:rPr>
                <w:rFonts w:ascii="华文仿宋" w:eastAsia="华文仿宋" w:hAnsi="华文仿宋" w:hint="eastAsia"/>
              </w:rPr>
              <w:t>乐斯福</w:t>
            </w:r>
          </w:p>
        </w:tc>
      </w:tr>
    </w:tbl>
    <w:p w:rsidR="00ED03A7" w:rsidRDefault="00D718F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优秀组织</w:t>
      </w:r>
      <w:r>
        <w:rPr>
          <w:rFonts w:ascii="仿宋" w:eastAsia="仿宋" w:hAnsi="仿宋" w:hint="eastAsia"/>
          <w:b/>
          <w:bCs/>
          <w:sz w:val="28"/>
          <w:szCs w:val="28"/>
        </w:rPr>
        <w:t>奖</w:t>
      </w:r>
    </w:p>
    <w:tbl>
      <w:tblPr>
        <w:tblStyle w:val="a5"/>
        <w:tblW w:w="0" w:type="auto"/>
        <w:jc w:val="center"/>
        <w:tblInd w:w="-3023" w:type="dxa"/>
        <w:tblLook w:val="04A0" w:firstRow="1" w:lastRow="0" w:firstColumn="1" w:lastColumn="0" w:noHBand="0" w:noVBand="1"/>
      </w:tblPr>
      <w:tblGrid>
        <w:gridCol w:w="1008"/>
        <w:gridCol w:w="5627"/>
      </w:tblGrid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627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 w:rsidP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上海城建职业学院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上海工程技术大学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上海出版印刷高等专科学校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上海东海职业技术学院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上海建设管理职业技术学院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上海工商职业技术学院</w:t>
            </w:r>
          </w:p>
        </w:tc>
      </w:tr>
      <w:tr w:rsidR="00ED03A7" w:rsidTr="00D718F7">
        <w:trPr>
          <w:trHeight w:val="624"/>
          <w:jc w:val="center"/>
        </w:trPr>
        <w:tc>
          <w:tcPr>
            <w:tcW w:w="1008" w:type="dxa"/>
          </w:tcPr>
          <w:p w:rsidR="00ED03A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D03A7" w:rsidRDefault="00D718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上海市逸夫职业技术学校</w:t>
            </w:r>
          </w:p>
        </w:tc>
      </w:tr>
      <w:tr w:rsidR="00D718F7" w:rsidTr="00D718F7">
        <w:trPr>
          <w:trHeight w:val="624"/>
          <w:jc w:val="center"/>
        </w:trPr>
        <w:tc>
          <w:tcPr>
            <w:tcW w:w="1008" w:type="dxa"/>
          </w:tcPr>
          <w:p w:rsidR="00D718F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718F7" w:rsidRDefault="00D718F7" w:rsidP="00A27C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上海科学技术职业学院</w:t>
            </w:r>
          </w:p>
        </w:tc>
      </w:tr>
      <w:tr w:rsidR="00D718F7" w:rsidTr="00D718F7">
        <w:trPr>
          <w:trHeight w:val="624"/>
          <w:jc w:val="center"/>
        </w:trPr>
        <w:tc>
          <w:tcPr>
            <w:tcW w:w="1008" w:type="dxa"/>
          </w:tcPr>
          <w:p w:rsidR="00D718F7" w:rsidRDefault="00D718F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D718F7" w:rsidRDefault="00D718F7" w:rsidP="00A27C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上海行健职业学院</w:t>
            </w:r>
          </w:p>
        </w:tc>
      </w:tr>
    </w:tbl>
    <w:p w:rsidR="00ED03A7" w:rsidRDefault="00ED03A7">
      <w:pPr>
        <w:rPr>
          <w:rFonts w:ascii="仿宋" w:eastAsia="仿宋" w:hAnsi="仿宋"/>
          <w:sz w:val="24"/>
          <w:szCs w:val="24"/>
        </w:rPr>
      </w:pPr>
      <w:bookmarkStart w:id="5" w:name="_GoBack"/>
      <w:bookmarkEnd w:id="5"/>
    </w:p>
    <w:p w:rsidR="00ED03A7" w:rsidRDefault="00ED03A7">
      <w:pPr>
        <w:rPr>
          <w:rFonts w:ascii="仿宋" w:eastAsia="仿宋" w:hAnsi="仿宋"/>
          <w:sz w:val="24"/>
          <w:szCs w:val="24"/>
        </w:rPr>
      </w:pPr>
    </w:p>
    <w:sectPr w:rsidR="00ED0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MDBmZjdlNjlmMzQzZDUzMWJiMGI0M2FjYjBkMGUifQ=="/>
  </w:docVars>
  <w:rsids>
    <w:rsidRoot w:val="00D63A65"/>
    <w:rsid w:val="002C0A49"/>
    <w:rsid w:val="00351345"/>
    <w:rsid w:val="006F0280"/>
    <w:rsid w:val="008D3B6B"/>
    <w:rsid w:val="00A51C44"/>
    <w:rsid w:val="00D63A65"/>
    <w:rsid w:val="00D718F7"/>
    <w:rsid w:val="00ED03A7"/>
    <w:rsid w:val="15A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Char0">
    <w:name w:val="标题 Char"/>
    <w:basedOn w:val="a0"/>
    <w:link w:val="a4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副标题 Char"/>
    <w:basedOn w:val="a0"/>
    <w:link w:val="a3"/>
    <w:uiPriority w:val="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6">
    <w:name w:val="Quote"/>
    <w:basedOn w:val="a"/>
    <w:next w:val="a"/>
    <w:link w:val="Char1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6"/>
    <w:uiPriority w:val="2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明显强调1"/>
    <w:basedOn w:val="a0"/>
    <w:uiPriority w:val="21"/>
    <w:qFormat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8"/>
    <w:uiPriority w:val="30"/>
    <w:rPr>
      <w:i/>
      <w:iCs/>
      <w:color w:val="0F4761" w:themeColor="accent1" w:themeShade="BF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Char0">
    <w:name w:val="标题 Char"/>
    <w:basedOn w:val="a0"/>
    <w:link w:val="a4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副标题 Char"/>
    <w:basedOn w:val="a0"/>
    <w:link w:val="a3"/>
    <w:uiPriority w:val="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6">
    <w:name w:val="Quote"/>
    <w:basedOn w:val="a"/>
    <w:next w:val="a"/>
    <w:link w:val="Char1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6"/>
    <w:uiPriority w:val="2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明显强调1"/>
    <w:basedOn w:val="a0"/>
    <w:uiPriority w:val="21"/>
    <w:qFormat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8"/>
    <w:uiPriority w:val="30"/>
    <w:rPr>
      <w:i/>
      <w:iCs/>
      <w:color w:val="0F4761" w:themeColor="accent1" w:themeShade="BF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jieanna</dc:creator>
  <cp:lastModifiedBy>a</cp:lastModifiedBy>
  <cp:revision>5</cp:revision>
  <dcterms:created xsi:type="dcterms:W3CDTF">2024-03-29T01:23:00Z</dcterms:created>
  <dcterms:modified xsi:type="dcterms:W3CDTF">2024-04-03T05:41:00Z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42228EB947BE464DBCFAEA4C95BB8EEB_12</vt:lpwstr>
  </property>
</Properties>
</file>