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A95C6">
      <w:pPr>
        <w:spacing w:line="360" w:lineRule="auto"/>
        <w:rPr>
          <w:rFonts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  <w:t>附件</w:t>
      </w:r>
      <w:r>
        <w:rPr>
          <w:rFonts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  <w:t>1</w:t>
      </w:r>
    </w:p>
    <w:tbl>
      <w:tblPr>
        <w:tblStyle w:val="1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709"/>
        <w:gridCol w:w="3397"/>
        <w:gridCol w:w="1276"/>
        <w:gridCol w:w="1633"/>
      </w:tblGrid>
      <w:tr w14:paraId="7D8C0A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58" w:type="dxa"/>
            <w:gridSpan w:val="5"/>
            <w:shd w:val="clear" w:color="auto" w:fill="auto"/>
            <w:vAlign w:val="center"/>
          </w:tcPr>
          <w:p w14:paraId="3342AC64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8"/>
                <w:szCs w:val="28"/>
              </w:rPr>
              <w:t>上海市“星光计划”第十一届职业院校技能大赛</w:t>
            </w:r>
          </w:p>
          <w:p w14:paraId="7729115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8"/>
                <w:szCs w:val="28"/>
              </w:rPr>
              <w:t>（高职学生组）拟设赛项</w:t>
            </w:r>
          </w:p>
        </w:tc>
      </w:tr>
      <w:tr w14:paraId="0702F5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EA5B7">
            <w:pPr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专业大类</w:t>
            </w:r>
          </w:p>
        </w:tc>
        <w:tc>
          <w:tcPr>
            <w:tcW w:w="70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8257C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项目</w:t>
            </w:r>
          </w:p>
        </w:tc>
      </w:tr>
      <w:tr w14:paraId="6C0C41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71448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1CFF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33CD3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13030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性质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26A7E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对接赛事</w:t>
            </w:r>
          </w:p>
        </w:tc>
      </w:tr>
      <w:tr w14:paraId="5568B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71B1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财经商贸大类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7EEA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2AF1E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物流与货运代理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8E189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1EFC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5B34C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FA6445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5840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060B8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智慧物流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F4387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8118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20105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364735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67FF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EE8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会计实务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417F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87E4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69B41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376FD3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9C30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BA10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互联网+国际经济与贸易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E9B2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33E2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63C901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C1E5860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135D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B403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业财税融合大数据应用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B3FF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2CE1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52E2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14C6239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0F7C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0F5E2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互联网营销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9C8AA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F621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6F1D57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4AE708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E160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EF77D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电子商务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D430A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5BDC4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11F44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A8D71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15B7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E953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直播电商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FF0B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1A49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2C2384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C394A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交通运输大类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EB3A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F23D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汽车故障检修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E2FC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C45E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71B0C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999D9F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B03E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1EA2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智能网联汽车技术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15C5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17FC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4EF58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6AC474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电子信息大类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6708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8358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应用软件系统开发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9416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EADF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4F616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BF36CE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4E27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1745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物联网应用开发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9A19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8481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483519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6F1E1EA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4C6C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13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B2C1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网络系统管理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7601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E6E9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757DB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816A543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EBC3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7E27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大数据应用开发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7266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901F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37FB5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2A6F09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9B05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15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EFCC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信息安全管理与评估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546B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60F0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068E2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1223074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9B1E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16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1AA3A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网站技术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4915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76F8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70A0F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6E525F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F0FF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17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441AE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3D数字游戏艺术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99F6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44FA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531E8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A3C87A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C4E7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18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CABAF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人工智能训练师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3751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0BC2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28638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5FDA875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46432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19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F4CE4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人工智能数据标注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918E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E5EB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1048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E099A39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E3E0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20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4F14D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人工智能模型运用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E9A8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BDA0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2EAC9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C9C4E14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C334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21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8E93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智能飞行器应用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8A1F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9CA8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60BFF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A7F4A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公共管理与服务大类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2133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22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F752C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社区服务实务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2FB8E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D4F4C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27FCF7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063EEE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9043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23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14282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健康和社会照护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3FB4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8DB168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25955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B22F1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4A4A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24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6EC54D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养老护理员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804162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5A590EB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28806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30941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教育与体育大类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6F38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25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9780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英语口语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F8E2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D123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1948B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06C92F2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E420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26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8DB6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幼儿教育技能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5700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7C18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4E395B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54C3AFE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旅游大类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FF00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27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28EB0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酒店服务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CD503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8C5F8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3572F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96673CA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4C81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28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2D5E5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导游服务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8A1C9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77513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2F540E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7CFE363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农林牧渔大类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315B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29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51BF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花艺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FCB8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07F6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06CAB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6C6AA0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土木建筑大类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6877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30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6E84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建设工程数字化计量与计价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9805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CC12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1E086C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9BCDC35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8A5A2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31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7238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建筑工程识图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AA63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68FD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7C56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4303106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5859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32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73374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装配式建筑智能建造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D03A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0E0A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73D34C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0794EE6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文化艺术大类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48E8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33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6C4A4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平面设计技术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B387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2654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34631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C305493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93DF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34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3B90F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视觉艺术设计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511D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A7B9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276D7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7DB446D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CFA5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35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7DA9C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环境艺术设计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7625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50AD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2E8D1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E3CBD10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医药卫生大类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DED72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36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B181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护理技能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D6FC2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40B9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6B529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25606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装备制造大类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B292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37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78D1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机电一体化技术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BD0B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1F86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0778E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B22D1C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982B0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38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7428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机器人系统集成应用技术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0DFE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BA86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67E39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3B7501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481B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39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F198A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工业4.0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A47F0">
            <w:pPr>
              <w:widowControl/>
              <w:jc w:val="center"/>
              <w:rPr>
                <w:rFonts w:hint="eastAsia" w:ascii="仿宋_GB2312" w:hAnsi="Courier New" w:eastAsia="仿宋_GB2312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  <w:lang w:eastAsia="zh-CN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6930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376DD3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8D967E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3276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40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9B8D21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CAD机械设计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22EB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6E28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6A8FD0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68E8DF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A7373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41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EBE4B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数控车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1DD1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C171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6D4B21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41D98B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3752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42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F3045C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数控铣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AFC0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4C5F6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考证</w:t>
            </w:r>
          </w:p>
        </w:tc>
      </w:tr>
      <w:tr w14:paraId="50C8D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6472E2C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  <w:lang w:eastAsia="zh-TW"/>
              </w:rPr>
              <w:t>资源环境与安全大类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3487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43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0E304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地理空间信息采集与处理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1D0BE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1DD05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  <w:tr w14:paraId="1659B6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B91EC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新闻传播大类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9E219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44</w:t>
            </w:r>
          </w:p>
        </w:tc>
        <w:tc>
          <w:tcPr>
            <w:tcW w:w="3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83D15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短视频创作与运营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02E4FA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团体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713A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世校赛</w:t>
            </w:r>
          </w:p>
        </w:tc>
      </w:tr>
    </w:tbl>
    <w:p w14:paraId="6FA2D57F">
      <w:pPr>
        <w:rPr>
          <w:rFonts w:hint="eastAsia"/>
        </w:rPr>
      </w:pPr>
    </w:p>
    <w:tbl>
      <w:tblPr>
        <w:tblStyle w:val="1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4204"/>
        <w:gridCol w:w="3601"/>
      </w:tblGrid>
      <w:tr w14:paraId="5EE12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8682" w:type="dxa"/>
            <w:gridSpan w:val="3"/>
            <w:tcBorders>
              <w:bottom w:val="single" w:color="auto" w:sz="4" w:space="0"/>
            </w:tcBorders>
            <w:shd w:val="clear" w:color="auto" w:fill="auto"/>
          </w:tcPr>
          <w:p w14:paraId="040E6B63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8"/>
                <w:szCs w:val="28"/>
              </w:rPr>
              <w:t>上海市“星光计划”第十一届职业院校技能大赛</w:t>
            </w:r>
          </w:p>
          <w:p w14:paraId="4E95AB80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8"/>
                <w:szCs w:val="28"/>
              </w:rPr>
              <w:t>（高职教师组）拟设赛项</w:t>
            </w:r>
          </w:p>
        </w:tc>
      </w:tr>
      <w:tr w14:paraId="62B3A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6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446F9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项目</w:t>
            </w:r>
          </w:p>
        </w:tc>
      </w:tr>
      <w:tr w14:paraId="12E84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4B7D5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4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D62EA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6D438">
            <w:pPr>
              <w:widowControl/>
              <w:jc w:val="center"/>
              <w:rPr>
                <w:rFonts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b/>
                <w:bCs/>
                <w:color w:val="000000"/>
                <w:kern w:val="0"/>
                <w:sz w:val="24"/>
                <w:szCs w:val="24"/>
              </w:rPr>
              <w:t>性质</w:t>
            </w:r>
          </w:p>
        </w:tc>
      </w:tr>
      <w:tr w14:paraId="6D1310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C8A88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4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8B554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网站技术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16DE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个人全能</w:t>
            </w:r>
          </w:p>
        </w:tc>
      </w:tr>
      <w:tr w14:paraId="3674C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B980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4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E576AD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  <w:t>CAD机械设计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612927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个人全能</w:t>
            </w:r>
          </w:p>
        </w:tc>
      </w:tr>
      <w:tr w14:paraId="36989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F876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4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B953F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数控车</w:t>
            </w:r>
          </w:p>
        </w:tc>
        <w:tc>
          <w:tcPr>
            <w:tcW w:w="3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7724B">
            <w:pPr>
              <w:widowControl/>
              <w:jc w:val="center"/>
              <w:rPr>
                <w:rFonts w:ascii="仿宋_GB2312" w:hAnsi="Courier New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Courier New" w:eastAsia="仿宋_GB2312" w:cs="宋体"/>
                <w:kern w:val="0"/>
                <w:sz w:val="24"/>
                <w:szCs w:val="24"/>
              </w:rPr>
              <w:t>个人全能</w:t>
            </w:r>
          </w:p>
        </w:tc>
      </w:tr>
    </w:tbl>
    <w:p w14:paraId="0E4D9F4F">
      <w:pPr>
        <w:widowControl/>
        <w:jc w:val="left"/>
        <w:rPr>
          <w:rFonts w:ascii="Times New Roman" w:hAnsi="Times New Roman" w:eastAsia="仿宋_GB2312"/>
          <w:color w:val="000000"/>
          <w:sz w:val="28"/>
          <w:szCs w:val="28"/>
          <w:shd w:val="clear" w:color="auto" w:fill="FFFFFF"/>
        </w:rPr>
      </w:pPr>
    </w:p>
    <w:p w14:paraId="625FCF82">
      <w:pPr>
        <w:widowControl/>
        <w:jc w:val="left"/>
        <w:rPr>
          <w:rFonts w:ascii="Times New Roman" w:hAnsi="Times New Roman" w:eastAsia="仿宋_GB2312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仿宋_GB2312"/>
          <w:color w:val="000000"/>
          <w:sz w:val="28"/>
          <w:szCs w:val="28"/>
          <w:shd w:val="clear" w:color="auto" w:fill="FFFFFF"/>
        </w:rPr>
        <w:br w:type="page"/>
      </w:r>
    </w:p>
    <w:p w14:paraId="3EEF4C2C">
      <w:pPr>
        <w:spacing w:line="360" w:lineRule="auto"/>
        <w:rPr>
          <w:rFonts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  <w:t>附件</w:t>
      </w:r>
      <w:r>
        <w:rPr>
          <w:rFonts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  <w:t>2</w:t>
      </w:r>
    </w:p>
    <w:p w14:paraId="7D4A1756">
      <w:pPr>
        <w:spacing w:line="360" w:lineRule="auto"/>
        <w:jc w:val="center"/>
        <w:rPr>
          <w:rFonts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</w:rPr>
        <w:t>各院校竞赛系统账号与密码</w:t>
      </w:r>
    </w:p>
    <w:tbl>
      <w:tblPr>
        <w:tblStyle w:val="12"/>
        <w:tblW w:w="88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980"/>
        <w:gridCol w:w="2320"/>
      </w:tblGrid>
      <w:tr w14:paraId="594AB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4" w:themeFill="accent1" w:themeFillTint="33"/>
            <w:vAlign w:val="center"/>
          </w:tcPr>
          <w:p w14:paraId="1E6E38E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color w:val="333333"/>
                <w:kern w:val="0"/>
                <w:sz w:val="24"/>
                <w:szCs w:val="24"/>
              </w:rPr>
              <w:t>账号</w:t>
            </w:r>
          </w:p>
        </w:tc>
        <w:tc>
          <w:tcPr>
            <w:tcW w:w="4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4" w:themeFill="accent1" w:themeFillTint="33"/>
            <w:vAlign w:val="center"/>
          </w:tcPr>
          <w:p w14:paraId="0589B6B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color w:val="333333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AE3F4" w:themeFill="accent1" w:themeFillTint="33"/>
            <w:vAlign w:val="center"/>
          </w:tcPr>
          <w:p w14:paraId="0F340259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kern w:val="0"/>
                <w:sz w:val="24"/>
                <w:szCs w:val="24"/>
              </w:rPr>
              <w:t>密码</w:t>
            </w:r>
          </w:p>
        </w:tc>
      </w:tr>
      <w:tr w14:paraId="21CD3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336A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12915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4FCD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上海中侨职业技术大学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478D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56908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77A0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10275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04CF6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上海旅游高等专科学校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52F9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23CC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5886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11733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F735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上海出版印刷高等专科学校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7F3B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5E02BF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37B4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12495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CCA8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上海城建职业学院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35DD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87F79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D915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12588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DAEF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上海工艺美术职业学院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D227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55200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3A059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12912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B80F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上海农林职业技术学院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EC59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36CEC6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8F43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12493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EC43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上海行健职业学院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B509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81BE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1924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12497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5085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上海交通职业技术学院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D5F4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23E48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0092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12499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B49E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上海电子信息职业技术学院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FC42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F1D05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96266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14394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BE52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上海民航职业技术学院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3771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42119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54046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14745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FA859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上海海事职业技术学院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A664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51F6A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545E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12801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834F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上海科学技术职业学院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3E2F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67DF6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8696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12498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128E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上海南湖职业技术学院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B09A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7BF3B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62FC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14779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3252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上海闵行职业技术学院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536C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70B18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3967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14778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F9A3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上海科创职业技术学院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BDAB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2010E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41F8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14780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A6D2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上海现代化工职业学院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AA60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252C69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87C9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14781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0E90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上海建设管理职业技术学院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782A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2C3FE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BF72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14840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6880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上海浦东职业技术学院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CAEE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2024chinaskills</w:t>
            </w:r>
          </w:p>
        </w:tc>
      </w:tr>
      <w:tr w14:paraId="3905F5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33AA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10851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D63C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上海东海职业技术学院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94D4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6897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DB5D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10852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6F2E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上海工商职业技术学院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10E9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40D3D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5658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12584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5F35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上海民远职业技术学院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4587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3593A8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408B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12586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047A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上海思博职业技术学院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A8BD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398F7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B9C96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12798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32439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上海济光职业技术学院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170C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01C3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48A2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12800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5613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上海工商外国语职业学院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08EA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2F623F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77DD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12913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404E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上海邦德职业技术学院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C597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A2286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E779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12583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FDA96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上海震旦职业学院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1A5C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3B24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76090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13747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04DD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上海电影艺术职业学院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6107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3031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E066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10259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82C7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上海应用技术大学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F31B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3CB413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87586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11458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19F5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上海电机学院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A008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D7921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99C7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10262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3EAE6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上海健康医学院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774C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5C47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0F35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10283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4C8D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上海公安学院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9D7B1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711C93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F6C7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12044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14DD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上海第二工业大学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378C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7BB79C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2CE3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10268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D46E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上海中医药大学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5032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81836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156D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10856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CE34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上海工程技术大学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8C41C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57561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C9552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12050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9143A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上海商学院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9B9B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4AE5A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9F7C3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10277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2A4C5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上海体育大学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7E47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1ABAA9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22149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11047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3E44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上海立信金融会计学院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9742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131F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4EEA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12799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4D13D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上海建桥学院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BF70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53B4E8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7A858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11833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2231E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上海杉达学院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A05F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  <w:tr w14:paraId="67E359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AAB7B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12587</w:t>
            </w:r>
          </w:p>
        </w:tc>
        <w:tc>
          <w:tcPr>
            <w:tcW w:w="4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177E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4"/>
              </w:rPr>
              <w:t>上海立达学院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2D507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宋体"/>
                <w:kern w:val="0"/>
                <w:sz w:val="24"/>
                <w:szCs w:val="24"/>
              </w:rPr>
              <w:t>使用自设密码</w:t>
            </w:r>
          </w:p>
        </w:tc>
      </w:tr>
    </w:tbl>
    <w:p w14:paraId="1BD5B22A">
      <w:pPr>
        <w:widowControl/>
        <w:jc w:val="left"/>
        <w:rPr>
          <w:rFonts w:ascii="Times New Roman" w:hAnsi="Times New Roman" w:eastAsia="仿宋_GB2312"/>
          <w:color w:val="000000"/>
          <w:sz w:val="28"/>
          <w:szCs w:val="28"/>
          <w:shd w:val="clear" w:color="auto" w:fill="FFFFFF"/>
        </w:rPr>
      </w:pPr>
    </w:p>
    <w:p w14:paraId="5B82BD91"/>
    <w:p w14:paraId="2978D3D6"/>
    <w:p w14:paraId="54A361E7"/>
    <w:p w14:paraId="74313139"/>
    <w:p w14:paraId="5163F39E"/>
    <w:p w14:paraId="061BFB0D"/>
    <w:p w14:paraId="5E5EB98B"/>
    <w:p w14:paraId="3316CC6D"/>
    <w:p w14:paraId="3EC1F1BD"/>
    <w:p w14:paraId="47E048D4"/>
    <w:p w14:paraId="5B161570"/>
    <w:p w14:paraId="3EDC40EF"/>
    <w:p w14:paraId="37FE46C1"/>
    <w:p w14:paraId="4C848CD7"/>
    <w:p w14:paraId="4AC3C249"/>
    <w:p w14:paraId="54A7B5FC">
      <w:pPr>
        <w:spacing w:line="360" w:lineRule="auto"/>
        <w:rPr>
          <w:rFonts w:hint="eastAsia"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附件3：</w:t>
      </w:r>
    </w:p>
    <w:p w14:paraId="723E9519">
      <w:pPr>
        <w:rPr>
          <w:rFonts w:hint="eastAsia"/>
          <w:lang w:val="en-US" w:eastAsia="zh-CN"/>
        </w:rPr>
      </w:pPr>
    </w:p>
    <w:p w14:paraId="7930B7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rPr>
          <w:b/>
          <w:bCs/>
          <w:sz w:val="52"/>
          <w:szCs w:val="52"/>
        </w:rPr>
      </w:pPr>
      <w:bookmarkStart w:id="0" w:name="_Toc19666"/>
      <w:bookmarkStart w:id="1" w:name="_Toc20088"/>
      <w:r>
        <w:rPr>
          <w:b/>
          <w:bCs/>
          <w:sz w:val="52"/>
          <w:szCs w:val="52"/>
        </w:rPr>
        <w:t>技能大赛预报名操作说明文档</w:t>
      </w:r>
      <w:bookmarkEnd w:id="0"/>
      <w:bookmarkEnd w:id="1"/>
    </w:p>
    <w:p w14:paraId="26674F3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rPr>
          <w:b/>
          <w:bCs/>
          <w:sz w:val="52"/>
          <w:szCs w:val="52"/>
        </w:rPr>
      </w:pPr>
    </w:p>
    <w:p w14:paraId="46F9DA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rPr>
          <w:b/>
          <w:bCs/>
          <w:sz w:val="52"/>
          <w:szCs w:val="52"/>
        </w:rPr>
      </w:pPr>
    </w:p>
    <w:p w14:paraId="16340B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rPr>
          <w:b/>
          <w:bCs/>
          <w:sz w:val="52"/>
          <w:szCs w:val="52"/>
        </w:rPr>
      </w:pPr>
    </w:p>
    <w:p w14:paraId="2F4919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rPr>
          <w:b/>
          <w:bCs/>
          <w:sz w:val="52"/>
          <w:szCs w:val="52"/>
        </w:rPr>
      </w:pPr>
    </w:p>
    <w:p w14:paraId="3FAADA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Lines="0" w:after="0" w:afterLines="0" w:line="300" w:lineRule="auto"/>
        <w:ind w:left="0" w:leftChars="0" w:right="0" w:rightChars="0" w:firstLine="0" w:firstLineChars="0"/>
        <w:jc w:val="center"/>
        <w:textAlignment w:val="auto"/>
        <w:rPr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目录</w:t>
      </w:r>
    </w:p>
    <w:p w14:paraId="79A2175F">
      <w:pPr>
        <w:pStyle w:val="11"/>
        <w:tabs>
          <w:tab w:val="right" w:leader="dot" w:pos="9071"/>
        </w:tabs>
        <w:rPr>
          <w:b/>
          <w:bCs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TOC \o "1-1" \h \u </w:instrText>
      </w:r>
      <w:r>
        <w:rPr>
          <w:b/>
          <w:bCs/>
          <w:sz w:val="32"/>
          <w:szCs w:val="32"/>
        </w:rPr>
        <w:fldChar w:fldCharType="separate"/>
      </w:r>
      <w:r>
        <w:rPr>
          <w:b/>
          <w:bCs/>
          <w:szCs w:val="32"/>
        </w:rPr>
        <w:fldChar w:fldCharType="begin"/>
      </w:r>
      <w:r>
        <w:rPr>
          <w:b/>
          <w:bCs/>
          <w:szCs w:val="32"/>
        </w:rPr>
        <w:instrText xml:space="preserve"> HYPERLINK \l _Toc2257 </w:instrText>
      </w:r>
      <w:r>
        <w:rPr>
          <w:b/>
          <w:bCs/>
          <w:szCs w:val="32"/>
        </w:rPr>
        <w:fldChar w:fldCharType="separate"/>
      </w:r>
      <w:r>
        <w:rPr>
          <w:b/>
          <w:bCs/>
        </w:rPr>
        <w:t>一：登录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_Toc2257 \h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b/>
          <w:bCs/>
          <w:szCs w:val="32"/>
        </w:rPr>
        <w:fldChar w:fldCharType="end"/>
      </w:r>
    </w:p>
    <w:p w14:paraId="5AC86B24">
      <w:pPr>
        <w:pStyle w:val="11"/>
        <w:tabs>
          <w:tab w:val="right" w:leader="dot" w:pos="9071"/>
        </w:tabs>
        <w:rPr>
          <w:b/>
          <w:bCs/>
        </w:rPr>
      </w:pPr>
      <w:r>
        <w:rPr>
          <w:b/>
          <w:bCs/>
          <w:szCs w:val="32"/>
        </w:rPr>
        <w:fldChar w:fldCharType="begin"/>
      </w:r>
      <w:r>
        <w:rPr>
          <w:b/>
          <w:bCs/>
          <w:szCs w:val="32"/>
        </w:rPr>
        <w:instrText xml:space="preserve"> HYPERLINK \l _Toc9942 </w:instrText>
      </w:r>
      <w:r>
        <w:rPr>
          <w:b/>
          <w:bCs/>
          <w:szCs w:val="32"/>
        </w:rPr>
        <w:fldChar w:fldCharType="separate"/>
      </w:r>
      <w:r>
        <w:rPr>
          <w:b/>
          <w:bCs/>
        </w:rPr>
        <w:t>二：进入预报名申请页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_Toc9942 \h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b/>
          <w:bCs/>
          <w:szCs w:val="32"/>
        </w:rPr>
        <w:fldChar w:fldCharType="end"/>
      </w:r>
    </w:p>
    <w:p w14:paraId="5B987280">
      <w:pPr>
        <w:pStyle w:val="11"/>
        <w:tabs>
          <w:tab w:val="right" w:leader="dot" w:pos="9071"/>
        </w:tabs>
        <w:rPr>
          <w:b/>
          <w:bCs/>
        </w:rPr>
      </w:pPr>
      <w:r>
        <w:rPr>
          <w:b/>
          <w:bCs/>
          <w:szCs w:val="32"/>
        </w:rPr>
        <w:fldChar w:fldCharType="begin"/>
      </w:r>
      <w:r>
        <w:rPr>
          <w:b/>
          <w:bCs/>
          <w:szCs w:val="32"/>
        </w:rPr>
        <w:instrText xml:space="preserve"> HYPERLINK \l _Toc13003 </w:instrText>
      </w:r>
      <w:r>
        <w:rPr>
          <w:b/>
          <w:bCs/>
          <w:szCs w:val="32"/>
        </w:rPr>
        <w:fldChar w:fldCharType="separate"/>
      </w:r>
      <w:r>
        <w:rPr>
          <w:b/>
          <w:bCs/>
        </w:rPr>
        <w:t>三：选择赛项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_Toc13003 \h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b/>
          <w:bCs/>
          <w:szCs w:val="32"/>
        </w:rPr>
        <w:fldChar w:fldCharType="end"/>
      </w:r>
    </w:p>
    <w:p w14:paraId="74BFE3FD">
      <w:pPr>
        <w:pStyle w:val="11"/>
        <w:tabs>
          <w:tab w:val="right" w:leader="dot" w:pos="9071"/>
        </w:tabs>
        <w:rPr>
          <w:b/>
          <w:bCs/>
        </w:rPr>
      </w:pPr>
      <w:r>
        <w:rPr>
          <w:b/>
          <w:bCs/>
          <w:szCs w:val="32"/>
        </w:rPr>
        <w:fldChar w:fldCharType="begin"/>
      </w:r>
      <w:r>
        <w:rPr>
          <w:b/>
          <w:bCs/>
          <w:szCs w:val="32"/>
        </w:rPr>
        <w:instrText xml:space="preserve"> HYPERLINK \l _Toc5779 </w:instrText>
      </w:r>
      <w:r>
        <w:rPr>
          <w:b/>
          <w:bCs/>
          <w:szCs w:val="32"/>
        </w:rPr>
        <w:fldChar w:fldCharType="separate"/>
      </w:r>
      <w:r>
        <w:rPr>
          <w:b/>
          <w:bCs/>
        </w:rPr>
        <w:t>四：提交报名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_Toc5779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/>
          <w:bCs/>
          <w:szCs w:val="32"/>
        </w:rPr>
        <w:fldChar w:fldCharType="end"/>
      </w:r>
    </w:p>
    <w:p w14:paraId="1ED2BCE3">
      <w:pPr>
        <w:pStyle w:val="11"/>
        <w:tabs>
          <w:tab w:val="right" w:leader="dot" w:pos="9071"/>
        </w:tabs>
        <w:rPr>
          <w:b/>
          <w:bCs/>
        </w:rPr>
      </w:pPr>
      <w:r>
        <w:rPr>
          <w:b/>
          <w:bCs/>
          <w:szCs w:val="32"/>
        </w:rPr>
        <w:fldChar w:fldCharType="begin"/>
      </w:r>
      <w:r>
        <w:rPr>
          <w:b/>
          <w:bCs/>
          <w:szCs w:val="32"/>
        </w:rPr>
        <w:instrText xml:space="preserve"> HYPERLINK \l _Toc26420 </w:instrText>
      </w:r>
      <w:r>
        <w:rPr>
          <w:b/>
          <w:bCs/>
          <w:szCs w:val="32"/>
        </w:rPr>
        <w:fldChar w:fldCharType="separate"/>
      </w:r>
      <w:r>
        <w:rPr>
          <w:b/>
          <w:bCs/>
        </w:rPr>
        <w:t>五：报名成功后信息查看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_Toc26420 \h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b/>
          <w:bCs/>
          <w:szCs w:val="32"/>
        </w:rPr>
        <w:fldChar w:fldCharType="end"/>
      </w:r>
    </w:p>
    <w:p w14:paraId="3C001E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rPr>
          <w:b/>
          <w:bCs/>
          <w:szCs w:val="32"/>
        </w:rPr>
        <w:fldChar w:fldCharType="end"/>
      </w:r>
    </w:p>
    <w:p w14:paraId="325FE4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br w:type="page"/>
      </w:r>
    </w:p>
    <w:p w14:paraId="0EA1636E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2" w:name="_Toc2257"/>
      <w:bookmarkStart w:id="3" w:name="_Toc30645"/>
      <w:bookmarkStart w:id="4" w:name="_Toc31760"/>
      <w:r>
        <w:t>一：登录</w:t>
      </w:r>
      <w:bookmarkEnd w:id="2"/>
      <w:bookmarkEnd w:id="3"/>
      <w:bookmarkEnd w:id="4"/>
    </w:p>
    <w:p w14:paraId="0F85C5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/>
        <w:jc w:val="center"/>
        <w:textAlignment w:val="auto"/>
      </w:pPr>
      <w:r>
        <w:drawing>
          <wp:inline distT="0" distB="0" distL="114300" distR="114300">
            <wp:extent cx="5742305" cy="2859405"/>
            <wp:effectExtent l="0" t="0" r="10795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17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打开技能大赛平台地址：</w:t>
      </w:r>
      <w:r>
        <w:rPr>
          <w:rFonts w:hint="eastAsia"/>
        </w:rPr>
        <w:t>https://www.sscshvc.org.cn</w:t>
      </w:r>
      <w:r>
        <w:t>；</w:t>
      </w:r>
    </w:p>
    <w:p w14:paraId="3516D74D">
      <w:pPr>
        <w:bidi w:val="0"/>
      </w:pPr>
      <w:r>
        <w:t>录入学校账号&amp;密码信息后，点击登录即可；</w:t>
      </w:r>
    </w:p>
    <w:p w14:paraId="6D674E9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5" w:name="_Toc4885"/>
      <w:bookmarkStart w:id="6" w:name="_Toc9942"/>
      <w:bookmarkStart w:id="7" w:name="_Toc9573"/>
      <w:r>
        <w:t>二：进入预报名申请页</w:t>
      </w:r>
      <w:bookmarkEnd w:id="5"/>
      <w:bookmarkEnd w:id="6"/>
      <w:bookmarkEnd w:id="7"/>
    </w:p>
    <w:p w14:paraId="50B9AC3B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点击顶部【预报名申请】菜单，进入预报名申请页；</w:t>
      </w:r>
    </w:p>
    <w:p w14:paraId="2D846DCB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8" w:name="_Toc19132"/>
      <w:bookmarkStart w:id="9" w:name="_Toc13003"/>
      <w:bookmarkStart w:id="10" w:name="_Toc28431"/>
      <w:r>
        <w:t>三：选择赛项</w:t>
      </w:r>
      <w:bookmarkEnd w:id="8"/>
      <w:bookmarkEnd w:id="9"/>
      <w:bookmarkEnd w:id="10"/>
    </w:p>
    <w:p w14:paraId="1496B9C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0"/>
        <w:textAlignment w:val="auto"/>
      </w:pPr>
      <w:r>
        <w:drawing>
          <wp:inline distT="0" distB="0" distL="114300" distR="114300">
            <wp:extent cx="5747385" cy="2505710"/>
            <wp:effectExtent l="0" t="0" r="571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B2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①全部赛项列表，列表上可查看赛项相关信息，如预报名开始&amp;截止时间；在预报名时间范围</w:t>
      </w:r>
      <w:r>
        <w:rPr>
          <w:rFonts w:hint="eastAsia"/>
          <w:lang w:val="en-US" w:eastAsia="zh-CN"/>
        </w:rPr>
        <w:t>内的</w:t>
      </w:r>
      <w:bookmarkStart w:id="21" w:name="_GoBack"/>
      <w:bookmarkEnd w:id="21"/>
      <w:r>
        <w:t>赛项，可进行预报名；</w:t>
      </w:r>
    </w:p>
    <w:p w14:paraId="17D2607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②赛项搜索区：支持按照指定条件选择目标赛项，如专业大类、赛项类型等；</w:t>
      </w:r>
    </w:p>
    <w:p w14:paraId="4C40BD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11" w:name="_Toc11475"/>
      <w:bookmarkStart w:id="12" w:name="_Toc27921"/>
      <w:r>
        <w:t>③选择赛项：勾选目标赛项前方的选择框，选中赛项，可多选；</w:t>
      </w:r>
      <w:bookmarkEnd w:id="11"/>
      <w:bookmarkEnd w:id="12"/>
    </w:p>
    <w:p w14:paraId="39767446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13" w:name="_Toc10366"/>
      <w:bookmarkStart w:id="14" w:name="_Toc5779"/>
      <w:r>
        <w:t>四：提交报名</w:t>
      </w:r>
      <w:bookmarkEnd w:id="13"/>
      <w:bookmarkEnd w:id="14"/>
    </w:p>
    <w:p w14:paraId="0D02FE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0"/>
        <w:textAlignment w:val="auto"/>
      </w:pPr>
      <w:r>
        <w:drawing>
          <wp:inline distT="0" distB="0" distL="114300" distR="114300">
            <wp:extent cx="5747385" cy="2505710"/>
            <wp:effectExtent l="0" t="0" r="571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7FDC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选中所有要报名的赛项后，点击【报名确认&amp;申请表上传】，即可进入预报名申请流程，按下方步骤操作后续流程即可；</w:t>
      </w:r>
    </w:p>
    <w:p w14:paraId="78C4E996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15" w:name="_Toc17036"/>
      <w:r>
        <w:t>4.1确认赛项</w:t>
      </w:r>
      <w:bookmarkEnd w:id="15"/>
    </w:p>
    <w:p w14:paraId="3A45D7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36"/>
        <w:textAlignment w:val="auto"/>
      </w:pPr>
      <w:r>
        <w:drawing>
          <wp:inline distT="0" distB="0" distL="114300" distR="114300">
            <wp:extent cx="5747385" cy="2505710"/>
            <wp:effectExtent l="0" t="0" r="5715" b="889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E7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确认报名赛项是否完整，如有遗漏，可关闭弹窗重新选择；确认报名赛项无误后，点击下一步即可；</w:t>
      </w:r>
    </w:p>
    <w:p w14:paraId="39346053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rPr>
          <w:u w:val="single"/>
        </w:rPr>
        <w:t>[注意]：</w:t>
      </w:r>
      <w:r>
        <w:t>预报名期间，每个学校仅可最终提交一次报名申请，请确认报名赛项未被遗漏；</w:t>
      </w:r>
    </w:p>
    <w:p w14:paraId="0F838163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16" w:name="_Toc2385"/>
      <w:r>
        <w:t>4.2填写联系方式</w:t>
      </w:r>
      <w:bookmarkEnd w:id="16"/>
    </w:p>
    <w:p w14:paraId="622E5E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drawing>
          <wp:inline distT="0" distB="0" distL="114300" distR="114300">
            <wp:extent cx="5747385" cy="2505710"/>
            <wp:effectExtent l="0" t="0" r="5715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C0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请按照要求填写学校赛项负责人老师联系方式，填写完成后，点击下一步即可；</w:t>
      </w:r>
    </w:p>
    <w:p w14:paraId="56B21B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①联系人：请输入联系老师姓名；</w:t>
      </w:r>
    </w:p>
    <w:p w14:paraId="650DB8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②职务：请输入联系老师职务；</w:t>
      </w:r>
    </w:p>
    <w:p w14:paraId="7569B1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③电话：请输入联系老师电话号码，限国内电话号码；</w:t>
      </w:r>
    </w:p>
    <w:p w14:paraId="75844D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④手机：请输入联系老师手机号码，限国内手机号；</w:t>
      </w:r>
    </w:p>
    <w:p w14:paraId="6BB143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⑤邮箱：请输入联系老师邮箱号码，限国内邮箱；</w:t>
      </w:r>
    </w:p>
    <w:p w14:paraId="3217C74F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  <w:rPr>
          <w:u w:val="none"/>
        </w:rPr>
      </w:pPr>
      <w:r>
        <w:rPr>
          <w:u w:val="single"/>
        </w:rPr>
        <w:t>[注意]：</w:t>
      </w:r>
      <w:r>
        <w:rPr>
          <w:u w:val="none"/>
        </w:rPr>
        <w:t>进入下一步操作时，会同步保存当前填写内容至后台，若在正式提交报名前意外关闭当前弹窗，所填写内容不会丢失，下次重新进入报名流程时，会自动代出保存内容；</w:t>
      </w:r>
    </w:p>
    <w:p w14:paraId="657B62CD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17" w:name="_Toc18534"/>
      <w:r>
        <w:t>4.3下载&amp;上传预报名申请表</w:t>
      </w:r>
      <w:bookmarkEnd w:id="17"/>
    </w:p>
    <w:p w14:paraId="196F69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drawing>
          <wp:inline distT="0" distB="0" distL="114300" distR="114300">
            <wp:extent cx="5747385" cy="2505710"/>
            <wp:effectExtent l="0" t="0" r="5715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1A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请按照要求下载报名申请表，并将加盖学校公章后的扫描件上传至系统后，确认无误后点击提交即可完成报名；</w:t>
      </w:r>
    </w:p>
    <w:p w14:paraId="27D51F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①下载申请表：下载申请表至本地，确认申请表内容无误后，请打印并加盖学校公章；</w:t>
      </w:r>
    </w:p>
    <w:p w14:paraId="2986C0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  <w:rPr>
          <w:rFonts w:hint="eastAsia" w:eastAsia="等线"/>
          <w:lang w:val="en-US" w:eastAsia="zh-CN"/>
        </w:rPr>
      </w:pPr>
      <w:r>
        <w:drawing>
          <wp:inline distT="0" distB="0" distL="114300" distR="114300">
            <wp:extent cx="5758180" cy="4719320"/>
            <wp:effectExtent l="0" t="0" r="13970" b="508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AF09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②上传申请表附件：请上传加盖公章的申请表扫描件，类型支持.jpg、.jpeg、.pdf；</w:t>
      </w:r>
    </w:p>
    <w:p w14:paraId="542CF20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  <w:rPr>
          <w:b/>
          <w:u w:val="none"/>
        </w:rPr>
      </w:pPr>
      <w:r>
        <w:drawing>
          <wp:inline distT="0" distB="0" distL="114300" distR="114300">
            <wp:extent cx="5756910" cy="4469765"/>
            <wp:effectExtent l="0" t="0" r="15240" b="698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8178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bookmarkStart w:id="18" w:name="_Toc11734"/>
      <w:bookmarkStart w:id="19" w:name="_Toc26420"/>
      <w:bookmarkStart w:id="20" w:name="_Toc6764"/>
      <w:r>
        <w:t>五：报名成功后信息查看</w:t>
      </w:r>
      <w:bookmarkEnd w:id="18"/>
      <w:bookmarkEnd w:id="19"/>
      <w:bookmarkEnd w:id="20"/>
    </w:p>
    <w:p w14:paraId="31B02DC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36"/>
        <w:textAlignment w:val="auto"/>
      </w:pPr>
      <w:r>
        <w:drawing>
          <wp:inline distT="0" distB="0" distL="114300" distR="114300">
            <wp:extent cx="5747385" cy="2505710"/>
            <wp:effectExtent l="0" t="0" r="5715" b="889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A4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①报名状态：报名提交成功后，对应赛项状态变更为【已报名】，可按照赛项状态进行筛选查看；</w:t>
      </w:r>
    </w:p>
    <w:p w14:paraId="05329C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200"/>
        <w:jc w:val="left"/>
        <w:textAlignment w:val="auto"/>
      </w:pPr>
      <w:r>
        <w:t>②查看申请表：点击查看申请表，可查看学校报名时所上传的申请表文件；</w:t>
      </w:r>
    </w:p>
    <w:p w14:paraId="458864C6">
      <w:pPr>
        <w:rPr>
          <w:rFonts w:hint="default"/>
          <w:lang w:val="en-US" w:eastAsia="zh-CN"/>
        </w:rPr>
      </w:pPr>
    </w:p>
    <w:sectPr>
      <w:pgSz w:w="11906" w:h="16838"/>
      <w:pgMar w:top="1134" w:right="1417" w:bottom="1134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9BB70"/>
    <w:multiLevelType w:val="multilevel"/>
    <w:tmpl w:val="8529BB70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9A393CC4"/>
    <w:multiLevelType w:val="singleLevel"/>
    <w:tmpl w:val="9A393CC4"/>
    <w:lvl w:ilvl="0" w:tentative="0">
      <w:start w:val="1"/>
      <w:numFmt w:val="chineseCounting"/>
      <w:pStyle w:val="17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13A28BE8"/>
    <w:multiLevelType w:val="multilevel"/>
    <w:tmpl w:val="13A28BE8"/>
    <w:lvl w:ilvl="0" w:tentative="0">
      <w:start w:val="1"/>
      <w:numFmt w:val="decimal"/>
      <w:pStyle w:val="19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7091AE61"/>
    <w:multiLevelType w:val="multilevel"/>
    <w:tmpl w:val="7091AE61"/>
    <w:lvl w:ilvl="0" w:tentative="0">
      <w:start w:val="1"/>
      <w:numFmt w:val="chineseCounting"/>
      <w:pStyle w:val="18"/>
      <w:suff w:val="nothing"/>
      <w:lvlText w:val="第%1章 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abstractNum w:abstractNumId="4">
    <w:nsid w:val="766CB7A4"/>
    <w:multiLevelType w:val="multilevel"/>
    <w:tmpl w:val="766CB7A4"/>
    <w:lvl w:ilvl="0" w:tentative="0">
      <w:start w:val="1"/>
      <w:numFmt w:val="decimal"/>
      <w:pStyle w:val="20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70378C"/>
    <w:rsid w:val="039B4426"/>
    <w:rsid w:val="048D449A"/>
    <w:rsid w:val="061D01AC"/>
    <w:rsid w:val="0C3901C1"/>
    <w:rsid w:val="0D306AF8"/>
    <w:rsid w:val="173069C1"/>
    <w:rsid w:val="1BEB469C"/>
    <w:rsid w:val="21513F64"/>
    <w:rsid w:val="249C572D"/>
    <w:rsid w:val="277C64DF"/>
    <w:rsid w:val="28B54677"/>
    <w:rsid w:val="2970378C"/>
    <w:rsid w:val="2BDB2FAA"/>
    <w:rsid w:val="2FCB11A4"/>
    <w:rsid w:val="340248EC"/>
    <w:rsid w:val="35917C0B"/>
    <w:rsid w:val="3B001968"/>
    <w:rsid w:val="3B726B30"/>
    <w:rsid w:val="3C0F2531"/>
    <w:rsid w:val="3E2E32D6"/>
    <w:rsid w:val="45FE77D7"/>
    <w:rsid w:val="48FE20C6"/>
    <w:rsid w:val="4A036FC4"/>
    <w:rsid w:val="51EC35AD"/>
    <w:rsid w:val="54C3004D"/>
    <w:rsid w:val="58784C4E"/>
    <w:rsid w:val="687C0A24"/>
    <w:rsid w:val="6A4535DF"/>
    <w:rsid w:val="6A610371"/>
    <w:rsid w:val="6B0E7CDD"/>
    <w:rsid w:val="709A1151"/>
    <w:rsid w:val="77301E9B"/>
    <w:rsid w:val="7B4968BF"/>
    <w:rsid w:val="7DC5041B"/>
    <w:rsid w:val="7E74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eastAsia="宋体" w:asciiTheme="minorAscii" w:hAnsiTheme="minorAscii"/>
      <w:b/>
      <w:kern w:val="44"/>
      <w:sz w:val="32"/>
      <w:szCs w:val="22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jc w:val="left"/>
      <w:outlineLvl w:val="1"/>
    </w:pPr>
    <w:rPr>
      <w:rFonts w:eastAsia="宋体" w:asciiTheme="majorAscii" w:hAnsiTheme="majorAscii" w:cstheme="majorBidi"/>
      <w:b/>
      <w:bCs/>
      <w:sz w:val="32"/>
      <w:szCs w:val="32"/>
      <w14:ligatures w14:val="standardContextual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rFonts w:asciiTheme="minorAscii" w:hAnsiTheme="minorAscii"/>
      <w:b/>
      <w:bCs/>
      <w:sz w:val="32"/>
      <w:szCs w:val="32"/>
    </w:rPr>
  </w:style>
  <w:style w:type="paragraph" w:styleId="5">
    <w:name w:val="heading 4"/>
    <w:basedOn w:val="1"/>
    <w:next w:val="1"/>
    <w:link w:val="16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unhideWhenUsed/>
    <w:qFormat/>
    <w:uiPriority w:val="39"/>
  </w:style>
  <w:style w:type="character" w:customStyle="1" w:styleId="14">
    <w:name w:val="标题 2 字符"/>
    <w:basedOn w:val="13"/>
    <w:link w:val="3"/>
    <w:autoRedefine/>
    <w:qFormat/>
    <w:uiPriority w:val="9"/>
    <w:rPr>
      <w:rFonts w:eastAsia="宋体" w:asciiTheme="majorAscii" w:hAnsiTheme="majorAscii" w:cstheme="majorBidi"/>
      <w:b/>
      <w:bCs/>
      <w:sz w:val="32"/>
      <w:szCs w:val="32"/>
      <w14:ligatures w14:val="standardContextual"/>
    </w:rPr>
  </w:style>
  <w:style w:type="character" w:customStyle="1" w:styleId="15">
    <w:name w:val="标题 3 字符"/>
    <w:basedOn w:val="13"/>
    <w:link w:val="4"/>
    <w:autoRedefine/>
    <w:qFormat/>
    <w:uiPriority w:val="9"/>
    <w:rPr>
      <w:rFonts w:asciiTheme="minorAscii" w:hAnsiTheme="minorAscii" w:eastAsiaTheme="minorEastAsia"/>
      <w:b/>
      <w:bCs/>
      <w:sz w:val="32"/>
      <w:szCs w:val="32"/>
    </w:rPr>
  </w:style>
  <w:style w:type="character" w:customStyle="1" w:styleId="16">
    <w:name w:val="标题 4 字符"/>
    <w:basedOn w:val="13"/>
    <w:link w:val="5"/>
    <w:autoRedefine/>
    <w:semiHidden/>
    <w:qFormat/>
    <w:uiPriority w:val="9"/>
    <w:rPr>
      <w:rFonts w:asciiTheme="majorAscii" w:hAnsiTheme="majorAscii" w:eastAsiaTheme="majorEastAsia" w:cstheme="majorBidi"/>
      <w:b/>
      <w:bCs/>
      <w:sz w:val="28"/>
      <w:szCs w:val="28"/>
    </w:rPr>
  </w:style>
  <w:style w:type="paragraph" w:customStyle="1" w:styleId="17">
    <w:name w:val="样式2"/>
    <w:basedOn w:val="1"/>
    <w:next w:val="1"/>
    <w:qFormat/>
    <w:uiPriority w:val="0"/>
    <w:pPr>
      <w:keepNext/>
      <w:keepLines/>
      <w:numPr>
        <w:ilvl w:val="0"/>
        <w:numId w:val="2"/>
      </w:numPr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customStyle="1" w:styleId="18">
    <w:name w:val="样式3"/>
    <w:basedOn w:val="1"/>
    <w:next w:val="1"/>
    <w:qFormat/>
    <w:uiPriority w:val="0"/>
    <w:pPr>
      <w:keepNext/>
      <w:keepLines/>
      <w:numPr>
        <w:ilvl w:val="0"/>
        <w:numId w:val="3"/>
      </w:numPr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customStyle="1" w:styleId="19">
    <w:name w:val="样式4"/>
    <w:basedOn w:val="1"/>
    <w:next w:val="1"/>
    <w:qFormat/>
    <w:uiPriority w:val="0"/>
    <w:pPr>
      <w:keepNext/>
      <w:keepLines/>
      <w:numPr>
        <w:ilvl w:val="0"/>
        <w:numId w:val="4"/>
      </w:numPr>
      <w:spacing w:before="260" w:after="260" w:line="416" w:lineRule="auto"/>
      <w:ind w:left="425" w:hanging="425"/>
      <w:jc w:val="left"/>
      <w:outlineLvl w:val="1"/>
    </w:pPr>
    <w:rPr>
      <w:rFonts w:hint="default" w:eastAsia="宋体" w:asciiTheme="majorAscii" w:hAnsiTheme="majorAscii" w:cstheme="majorBidi"/>
      <w:b/>
      <w:bCs/>
      <w:sz w:val="32"/>
      <w:szCs w:val="32"/>
      <w14:ligatures w14:val="standardContextual"/>
    </w:rPr>
  </w:style>
  <w:style w:type="paragraph" w:customStyle="1" w:styleId="20">
    <w:name w:val="样式5"/>
    <w:basedOn w:val="1"/>
    <w:next w:val="1"/>
    <w:qFormat/>
    <w:uiPriority w:val="0"/>
    <w:pPr>
      <w:keepNext/>
      <w:keepLines/>
      <w:numPr>
        <w:ilvl w:val="0"/>
        <w:numId w:val="5"/>
      </w:numPr>
      <w:spacing w:before="260" w:after="260" w:line="416" w:lineRule="auto"/>
      <w:ind w:left="425" w:hanging="425"/>
      <w:jc w:val="left"/>
      <w:outlineLvl w:val="1"/>
    </w:pPr>
    <w:rPr>
      <w:rFonts w:hint="default" w:eastAsia="宋体" w:asciiTheme="majorAscii" w:hAnsiTheme="majorAscii" w:cstheme="majorBidi"/>
      <w:b/>
      <w:bCs/>
      <w:sz w:val="32"/>
      <w:szCs w:val="32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2227</Words>
  <Characters>2484</Characters>
  <Lines>0</Lines>
  <Paragraphs>0</Paragraphs>
  <TotalTime>0</TotalTime>
  <ScaleCrop>false</ScaleCrop>
  <LinksUpToDate>false</LinksUpToDate>
  <CharactersWithSpaces>2489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2024-12-25T01:37:00Z</dcterms:created>
  <dc:creator>向往</dc:creator>
  <cp:lastModifiedBy>向往</cp:lastModifiedBy>
  <dcterms:modified xsi:type="dcterms:W3CDTF">2024-12-25T02:13:28Z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E8C51DF46B2940D6A7853B1D9A2DE008_11</vt:lpwstr>
  </property>
  <property fmtid="{D5CDD505-2E9C-101B-9397-08002B2CF9AE}" pid="4" name="KSOTemplateDocerSaveRecord">
    <vt:lpwstr>eyJoZGlkIjoiNGFiZmZiYTAzZTEyODBhMWU0ZTA2NTRjZjIxOWNiMWQiLCJ1c2VySWQiOiI2NzU0ODU5MzIifQ==</vt:lpwstr>
  </property>
</Properties>
</file>