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9227" w14:textId="77777777" w:rsidR="001E09C0" w:rsidRPr="00E64564" w:rsidRDefault="001E09C0" w:rsidP="001E09C0">
      <w:pPr>
        <w:jc w:val="left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E64564">
        <w:rPr>
          <w:rFonts w:ascii="仿宋_GB2312" w:eastAsia="仿宋_GB2312" w:hAnsi="仿宋" w:hint="eastAsia"/>
          <w:b/>
          <w:bCs/>
          <w:sz w:val="36"/>
          <w:szCs w:val="36"/>
        </w:rPr>
        <w:t>附件3</w:t>
      </w:r>
      <w:r w:rsidRPr="00E64564">
        <w:rPr>
          <w:rFonts w:ascii="Calibri" w:eastAsia="仿宋_GB2312" w:hAnsi="Calibri" w:cs="Calibri"/>
          <w:b/>
          <w:bCs/>
          <w:sz w:val="36"/>
          <w:szCs w:val="36"/>
        </w:rPr>
        <w:t> </w:t>
      </w:r>
      <w:r>
        <w:rPr>
          <w:rFonts w:ascii="Calibri" w:eastAsia="仿宋_GB2312" w:hAnsi="Calibri" w:cs="Calibri" w:hint="eastAsia"/>
          <w:b/>
          <w:bCs/>
          <w:sz w:val="36"/>
          <w:szCs w:val="36"/>
        </w:rPr>
        <w:t>：</w:t>
      </w:r>
    </w:p>
    <w:p w14:paraId="10F0B425" w14:textId="77777777" w:rsidR="001E09C0" w:rsidRPr="00E64564" w:rsidRDefault="001E09C0" w:rsidP="001E09C0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E64564">
        <w:rPr>
          <w:rFonts w:ascii="仿宋_GB2312" w:eastAsia="仿宋_GB2312" w:hAnsi="仿宋" w:hint="eastAsia"/>
          <w:b/>
          <w:bCs/>
          <w:sz w:val="36"/>
          <w:szCs w:val="36"/>
        </w:rPr>
        <w:t>上海市“星光计划”第十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一</w:t>
      </w:r>
      <w:r w:rsidRPr="00E64564">
        <w:rPr>
          <w:rFonts w:ascii="仿宋_GB2312" w:eastAsia="仿宋_GB2312" w:hAnsi="仿宋" w:hint="eastAsia"/>
          <w:b/>
          <w:bCs/>
          <w:sz w:val="36"/>
          <w:szCs w:val="36"/>
        </w:rPr>
        <w:t>届职业院校技能大赛</w:t>
      </w:r>
    </w:p>
    <w:p w14:paraId="7D3B97F9" w14:textId="77777777" w:rsidR="001E09C0" w:rsidRPr="00E64564" w:rsidRDefault="001E09C0" w:rsidP="001E09C0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E64564">
        <w:rPr>
          <w:rFonts w:ascii="仿宋_GB2312" w:eastAsia="仿宋_GB2312" w:hAnsi="仿宋" w:hint="eastAsia"/>
          <w:b/>
          <w:bCs/>
          <w:sz w:val="36"/>
          <w:szCs w:val="36"/>
        </w:rPr>
        <w:t>新闻技术标准</w:t>
      </w:r>
    </w:p>
    <w:p w14:paraId="724235EC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视频类稿件应符合以下技术要求：</w:t>
      </w:r>
      <w:r w:rsidRPr="00ED4579">
        <w:rPr>
          <w:rFonts w:ascii="Calibri" w:eastAsia="仿宋" w:hAnsi="Calibri" w:cs="Calibri"/>
          <w:b/>
          <w:bCs/>
          <w:sz w:val="30"/>
          <w:szCs w:val="30"/>
        </w:rPr>
        <w:t> </w:t>
      </w:r>
    </w:p>
    <w:p w14:paraId="711B9259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——时长在10分钟以内；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49CA44A9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——采用*.mp4视频格式；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6FB8E99F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——视频压缩采用H.264/AVC 编码方式；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23E77DFC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——网络传输版视频码率在4Mb/s以内；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02D904E4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</w:t>
      </w:r>
      <w:proofErr w:type="gramStart"/>
      <w:r w:rsidRPr="00ED4579">
        <w:rPr>
          <w:rFonts w:ascii="仿宋" w:eastAsia="仿宋" w:hAnsi="仿宋" w:hint="eastAsia"/>
          <w:sz w:val="30"/>
          <w:szCs w:val="30"/>
        </w:rPr>
        <w:t>帧率不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低于25 帧每秒；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5A9D5839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——分辨率不低于1920×1080（16:9）；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614E61CB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——视频图像清晰，播放流畅，播放时没有明显的噪点；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170A867C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——视频播放时声音、画面、字幕（如有）保持同步。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09D5FF71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——字幕文字准确，与音频同步；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71B554F6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——视频资源单个文件大小不宜超过1G；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54894313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——视频资源中包含声音的，其技术要求应符合以下音频资源的要求。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30DF0459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——采用AAC 编码；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76B69901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注： AAC编码的音频格式包括但不限于*.</w:t>
      </w:r>
      <w:proofErr w:type="spellStart"/>
      <w:r w:rsidRPr="00ED4579">
        <w:rPr>
          <w:rFonts w:ascii="仿宋" w:eastAsia="仿宋" w:hAnsi="仿宋" w:hint="eastAsia"/>
          <w:sz w:val="30"/>
          <w:szCs w:val="30"/>
        </w:rPr>
        <w:t>aac</w:t>
      </w:r>
      <w:proofErr w:type="spellEnd"/>
      <w:r w:rsidRPr="00ED4579">
        <w:rPr>
          <w:rFonts w:ascii="仿宋" w:eastAsia="仿宋" w:hAnsi="仿宋" w:hint="eastAsia"/>
          <w:sz w:val="30"/>
          <w:szCs w:val="30"/>
        </w:rPr>
        <w:t>、*.m4a等。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5618B0ED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——音乐类音频的采样频率不低于44.1kHz；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0C484DCA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——语音类音频的采样频率不低于22.05 kHz；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4CDD021E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——量化位数不低于16位，码率不低于128kb/s；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55A71A87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——声道数为双声道，立体声；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06B1A0E3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——采用标准的普通话、标准的英语配音（如适用），特殊语言学习和材料除外；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6775D0E5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——声音清晰，无噪音，音量合适，无与资源无关的声音；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2DDBD661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——使用适合教学的语调；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65BC245F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摄影图片类稿件应符合以下技术要求：</w:t>
      </w:r>
      <w:r w:rsidRPr="00ED4579">
        <w:rPr>
          <w:rFonts w:ascii="Calibri" w:eastAsia="仿宋" w:hAnsi="Calibri" w:cs="Calibri"/>
          <w:b/>
          <w:bCs/>
          <w:sz w:val="30"/>
          <w:szCs w:val="30"/>
        </w:rPr>
        <w:t> </w:t>
      </w:r>
    </w:p>
    <w:p w14:paraId="7DCC483E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lastRenderedPageBreak/>
        <w:t>——采用通用图像*.jpg存储格式；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20FC7CC5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——彩色图像颜色数不低于真彩（24 位色）；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114B49FE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——灰度图像的灰度级不低于256 级；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10624023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——图像分辨率不低于96dpi；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24432E4C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——投稿图片新闻的图像分辨率的水平像素数×垂直像素数不低于2400×1080（16:10）；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4053DA33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——图像内容清晰可辨识，不需要借助额外的设备即可辨认图片资源所需要表达的主体内容；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6BE6A008" w14:textId="77777777" w:rsidR="001E09C0" w:rsidRPr="00ED4579" w:rsidRDefault="001E09C0" w:rsidP="001E09C0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——扫描生成的图形图像资源无倾斜、变形、失真。</w:t>
      </w:r>
      <w:r w:rsidRPr="00ED4579">
        <w:rPr>
          <w:rFonts w:ascii="Calibri" w:eastAsia="仿宋" w:hAnsi="Calibri" w:cs="Calibri"/>
          <w:sz w:val="30"/>
          <w:szCs w:val="30"/>
        </w:rPr>
        <w:t> </w:t>
      </w:r>
    </w:p>
    <w:p w14:paraId="09963404" w14:textId="77777777" w:rsidR="001E09C0" w:rsidRPr="00E64564" w:rsidRDefault="001E09C0" w:rsidP="001E09C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64564">
        <w:rPr>
          <w:rFonts w:ascii="Calibri" w:eastAsia="仿宋" w:hAnsi="Calibri" w:cs="Calibri"/>
          <w:sz w:val="28"/>
          <w:szCs w:val="28"/>
        </w:rPr>
        <w:t> </w:t>
      </w:r>
    </w:p>
    <w:p w14:paraId="308E19C6" w14:textId="77777777" w:rsidR="0036477C" w:rsidRPr="001E09C0" w:rsidRDefault="0036477C">
      <w:pPr>
        <w:rPr>
          <w:rFonts w:hint="eastAsia"/>
        </w:rPr>
      </w:pPr>
    </w:p>
    <w:sectPr w:rsidR="0036477C" w:rsidRPr="001E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C0"/>
    <w:rsid w:val="001E09C0"/>
    <w:rsid w:val="0033433F"/>
    <w:rsid w:val="003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C29E"/>
  <w15:chartTrackingRefBased/>
  <w15:docId w15:val="{64109ABC-FA01-4D88-8362-911D8226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9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9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9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09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9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9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9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E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9C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E09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E09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2025-05-07T08:55:00Z</dcterms:created>
  <dcterms:modified xsi:type="dcterms:W3CDTF">2025-05-07T08:56:00Z</dcterms:modified>
</cp:coreProperties>
</file>